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3406" w:type="dxa"/>
        <w:jc w:val="left"/>
        <w:tblInd w:w="50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750"/>
        <w:gridCol w:w="208"/>
        <w:gridCol w:w="422"/>
        <w:gridCol w:w="2026"/>
      </w:tblGrid>
      <w:tr>
        <w:trPr/>
        <w:tc>
          <w:tcPr>
            <w:tcW w:w="3406" w:type="dxa"/>
            <w:gridSpan w:val="4"/>
            <w:tcBorders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УТВЕРЖДАЮ</w:t>
            </w:r>
          </w:p>
        </w:tc>
      </w:tr>
      <w:tr>
        <w:trPr/>
        <w:tc>
          <w:tcPr>
            <w:tcW w:w="3406" w:type="dxa"/>
            <w:gridSpan w:val="4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4305" w:leader="none"/>
              </w:tabs>
              <w:ind w:right="-454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Директор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305" w:leader="none"/>
              </w:tabs>
              <w:ind w:right="-454" w:hanging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ГБПОУ ИО «АПЭТ»</w:t>
            </w:r>
          </w:p>
        </w:tc>
      </w:tr>
      <w:tr>
        <w:trPr/>
        <w:tc>
          <w:tcPr>
            <w:tcW w:w="958" w:type="dxa"/>
            <w:gridSpan w:val="2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448" w:type="dxa"/>
            <w:gridSpan w:val="2"/>
            <w:tcBorders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/ Петрова Н.В.</w:t>
            </w:r>
          </w:p>
        </w:tc>
      </w:tr>
      <w:tr>
        <w:trPr/>
        <w:tc>
          <w:tcPr>
            <w:tcW w:w="750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630" w:type="dxa"/>
            <w:gridSpan w:val="2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026" w:type="dxa"/>
            <w:tcBorders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2026 г.</w:t>
            </w:r>
          </w:p>
        </w:tc>
      </w:tr>
    </w:tbl>
    <w:p>
      <w:pPr>
        <w:pStyle w:val="1"/>
        <w:numPr>
          <w:ilvl w:val="0"/>
          <w:numId w:val="1"/>
        </w:numPr>
        <w:pBdr>
          <w:bottom w:val="single" w:sz="6" w:space="0" w:color="D6DDB9"/>
        </w:pBdr>
        <w:shd w:val="clear" w:color="auto" w:fill="FFFFFF"/>
        <w:spacing w:lineRule="atLeast" w:line="15" w:before="0" w:after="0"/>
        <w:rPr>
          <w:rFonts w:ascii="Times New Roman" w:hAnsi="Times New Roman" w:cs="Times New Roman"/>
          <w:color w:val="000000"/>
          <w:sz w:val="24"/>
          <w:szCs w:val="24"/>
          <w:shd w:fill="FFFFFF" w:val="clear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  <w:lang w:val="ru-RU"/>
        </w:rPr>
      </w:r>
    </w:p>
    <w:p>
      <w:pPr>
        <w:pStyle w:val="1"/>
        <w:numPr>
          <w:ilvl w:val="0"/>
          <w:numId w:val="1"/>
        </w:numPr>
        <w:pBdr>
          <w:bottom w:val="single" w:sz="6" w:space="0" w:color="D6DDB9"/>
        </w:pBdr>
        <w:shd w:val="clear" w:color="auto" w:fill="FFFFFF"/>
        <w:spacing w:lineRule="atLeast" w:line="15" w:before="0" w:after="0"/>
        <w:jc w:val="center"/>
        <w:rPr>
          <w:rFonts w:ascii="Times New Roman" w:hAnsi="Times New Roman" w:cs="Times New Roman"/>
          <w:color w:val="000000"/>
          <w:sz w:val="24"/>
          <w:szCs w:val="24"/>
          <w:shd w:fill="FFFFFF" w:val="clear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  <w:lang w:val="ru-RU"/>
        </w:rPr>
      </w:r>
    </w:p>
    <w:p>
      <w:pPr>
        <w:pStyle w:val="1"/>
        <w:numPr>
          <w:ilvl w:val="0"/>
          <w:numId w:val="1"/>
        </w:numPr>
        <w:pBdr>
          <w:bottom w:val="single" w:sz="6" w:space="0" w:color="D6DDB9"/>
        </w:pBdr>
        <w:shd w:val="clear" w:color="auto" w:fill="FFFFFF"/>
        <w:spacing w:lineRule="atLeast" w:line="15" w:before="0" w:after="0"/>
        <w:jc w:val="center"/>
        <w:rPr>
          <w:rFonts w:ascii="Times New Roman" w:hAnsi="Times New Roman" w:cs="Times New Roman"/>
          <w:kern w:val="0"/>
          <w:sz w:val="24"/>
          <w:szCs w:val="24"/>
          <w:lang w:val="ru-RU"/>
        </w:rPr>
      </w:pPr>
      <w:r>
        <w:rPr>
          <w:rFonts w:cs="Times New Roman" w:ascii="Times New Roman" w:hAnsi="Times New Roman"/>
          <w:kern w:val="0"/>
          <w:sz w:val="24"/>
          <w:szCs w:val="24"/>
          <w:lang w:val="ru-RU"/>
        </w:rPr>
        <w:t>Положение</w:t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 проведении Межрегионального конкурса</w:t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творческих цифровых работ «Весенний букет талантов»</w:t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1"/>
        <w:numPr>
          <w:ilvl w:val="0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kern w:val="0"/>
          <w:sz w:val="24"/>
          <w:szCs w:val="24"/>
          <w:lang w:val="ru-RU"/>
        </w:rPr>
      </w:pPr>
      <w:r>
        <w:rPr>
          <w:rFonts w:cs="Times New Roman" w:ascii="Times New Roman" w:hAnsi="Times New Roman"/>
          <w:kern w:val="0"/>
          <w:sz w:val="24"/>
          <w:szCs w:val="24"/>
          <w:lang w:val="ru-RU"/>
        </w:rPr>
        <w:t>1. Общие положения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1.1. Настоящее Положение определяет порядок организации и проведения Межрегионального конкурса творческих цифровых работ «Весенний букет талантов» (далее - Конкурс).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1.2. Организатором конкурса является структурное подразделение «Центр цифрового образования детей «IT-куб» Государственного бюджетного профессионального образовательного учреждения «Ангарский промышленно-экономический техникум»              г. Ангарска Иркутской области (далее — Центр).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1.3. К участию в Конкурсе допускаются завершенные оригинальные работы, соответствующие требованиям настоящего Положения.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1.4. Участие в Конкурсе бесплатное и осуществляется на добровольной основе.</w:t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2. Цель Конкурса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2.1. Популяризация среди детей и молодёжи современных научных и практических достижений в сфере информационных и компьютерных технологий.</w:t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3. Задачи Конкурса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3.1.  Стимулирование творческого развития детей школьного возраста и студентов 1-2 курса средних профессиональных организаций, развитие воображения, творческого мышления и фантазии.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3.2. Создание условий для совершенствования навыков творческой деятельности, развитие внимания, мышления, памяти, стимулирование интереса к творчеству.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3.3. Предоставление участникам конкурса возможности соревноваться в масштабе, выходящем за рамки учреждения и региона.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3.4. Пропаганда возможности дополнительного развития детей и молодёжи.</w:t>
      </w:r>
    </w:p>
    <w:p>
      <w:pPr>
        <w:pStyle w:val="15"/>
        <w:shd w:val="clear" w:color="auto" w:fill="FFFFFF"/>
        <w:spacing w:lineRule="auto" w:line="360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</w:r>
    </w:p>
    <w:p>
      <w:pPr>
        <w:pStyle w:val="15"/>
        <w:shd w:val="clear" w:color="auto" w:fill="FFFFFF"/>
        <w:spacing w:lineRule="auto" w:line="360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b/>
          <w:bCs/>
          <w:lang w:val="ru-RU"/>
        </w:rPr>
        <w:t>4. Номинации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4.1. Золотая палитра» - оценивается полученная картина на основе стихотворения о весне.</w:t>
      </w:r>
    </w:p>
    <w:p>
      <w:pPr>
        <w:pStyle w:val="21"/>
        <w:tabs>
          <w:tab w:val="clear" w:pos="708"/>
          <w:tab w:val="left" w:pos="538" w:leader="none"/>
        </w:tabs>
        <w:spacing w:lineRule="auto" w:line="27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4.2. </w:t>
      </w:r>
      <w:r>
        <w:rPr>
          <w:rFonts w:eastAsia="SimSun"/>
          <w:color w:val="auto"/>
          <w:sz w:val="24"/>
          <w:szCs w:val="24"/>
          <w:lang w:val="ru-RU" w:eastAsia="zh-CN"/>
        </w:rPr>
        <w:t>«Весна, цветы и комплименты» - оценивается полученная картина на основе стихотворения о девушке/женщине.</w:t>
      </w:r>
    </w:p>
    <w:p>
      <w:pPr>
        <w:pStyle w:val="21"/>
        <w:tabs>
          <w:tab w:val="clear" w:pos="708"/>
          <w:tab w:val="left" w:pos="538" w:leader="none"/>
        </w:tabs>
        <w:spacing w:lineRule="auto" w:line="276"/>
        <w:rPr>
          <w:rFonts w:eastAsia="MS Mincho"/>
          <w:color w:val="2C2D2E"/>
          <w:sz w:val="24"/>
          <w:szCs w:val="24"/>
          <w:highlight w:val="white"/>
          <w:lang w:val="ru-RU" w:eastAsia="zh-CN"/>
        </w:rPr>
      </w:pPr>
      <w:r>
        <w:rPr>
          <w:sz w:val="24"/>
          <w:szCs w:val="24"/>
          <w:lang w:val="ru-RU"/>
        </w:rPr>
        <w:t xml:space="preserve">4.3. </w:t>
      </w:r>
      <w:r>
        <w:rPr>
          <w:rFonts w:eastAsia="SimSun"/>
          <w:color w:val="auto"/>
          <w:sz w:val="24"/>
          <w:szCs w:val="24"/>
          <w:highlight w:val="white"/>
          <w:lang w:val="ru-RU" w:eastAsia="zh-CN"/>
        </w:rPr>
        <w:t>«Украшен мир любовью материнской» - оценивается полученная картина на основе стихотворения о матери/бабушке.</w:t>
      </w:r>
    </w:p>
    <w:p>
      <w:pPr>
        <w:pStyle w:val="15"/>
        <w:shd w:val="clear" w:color="auto" w:fill="FFFFFF"/>
        <w:spacing w:lineRule="auto" w:line="360"/>
        <w:jc w:val="both"/>
        <w:rPr>
          <w:rFonts w:ascii="Times New Roman" w:hAnsi="Times New Roman" w:eastAsia="MS Mincho" w:cs="Times New Roman"/>
          <w:color w:val="2C2D2E"/>
          <w:highlight w:val="white"/>
          <w:lang w:val="ru-RU"/>
        </w:rPr>
      </w:pPr>
      <w:r>
        <w:rPr>
          <w:rFonts w:eastAsia="MS Mincho" w:cs="Times New Roman" w:ascii="Times New Roman" w:hAnsi="Times New Roman"/>
          <w:color w:val="2C2D2E"/>
          <w:highlight w:val="white"/>
          <w:lang w:val="ru-RU"/>
        </w:rPr>
      </w:r>
    </w:p>
    <w:p>
      <w:pPr>
        <w:pStyle w:val="15"/>
        <w:shd w:val="clear" w:color="auto" w:fill="FFFFFF"/>
        <w:spacing w:lineRule="auto" w:line="360"/>
        <w:jc w:val="both"/>
        <w:rPr>
          <w:rStyle w:val="-"/>
          <w:rFonts w:ascii="Times New Roman" w:hAnsi="Times New Roman" w:cs="Times New Roman"/>
          <w:color w:val="auto"/>
          <w:highlight w:val="white"/>
          <w:u w:val="none"/>
          <w:lang w:val="ru-RU"/>
        </w:rPr>
      </w:pPr>
      <w:r>
        <w:rPr>
          <w:rStyle w:val="-"/>
          <w:rFonts w:cs="Times New Roman" w:ascii="Times New Roman" w:hAnsi="Times New Roman"/>
          <w:b/>
          <w:bCs/>
          <w:color w:val="auto"/>
          <w:highlight w:val="white"/>
          <w:u w:val="none"/>
          <w:lang w:val="ru-RU"/>
        </w:rPr>
        <w:t>5. Участники Конкурса</w:t>
      </w:r>
    </w:p>
    <w:p>
      <w:pPr>
        <w:pStyle w:val="Normal"/>
        <w:spacing w:lineRule="auto" w:line="276"/>
        <w:jc w:val="both"/>
        <w:rPr>
          <w:rFonts w:ascii="Times New Roman" w:hAnsi="Times New Roman" w:eastAsia="MS Mincho" w:cs="Times New Roman"/>
          <w:color w:val="2C2D2E"/>
          <w:sz w:val="24"/>
          <w:szCs w:val="24"/>
          <w:highlight w:val="white"/>
          <w:lang w:val="ru-RU"/>
        </w:rPr>
      </w:pPr>
      <w:r>
        <w:rPr>
          <w:rStyle w:val="-"/>
          <w:rFonts w:cs="Times New Roman" w:ascii="Times New Roman" w:hAnsi="Times New Roman"/>
          <w:color w:val="auto"/>
          <w:sz w:val="24"/>
          <w:szCs w:val="24"/>
          <w:highlight w:val="white"/>
          <w:u w:val="none"/>
          <w:lang w:val="ru-RU"/>
        </w:rPr>
        <w:t>5.1. К участию в Конкурсе приглашаются обучающиеся 5-11 классов общеобразовательных учреждений и студенты 1-2 курсов средних профессиональных организаций, обучающиеся системы дополнительного образования (возраст участников: 12-18 лет).</w:t>
      </w:r>
    </w:p>
    <w:p>
      <w:pPr>
        <w:pStyle w:val="15"/>
        <w:shd w:val="clear" w:color="auto" w:fill="FFFFFF"/>
        <w:spacing w:lineRule="auto" w:line="360"/>
        <w:jc w:val="both"/>
        <w:rPr>
          <w:rFonts w:ascii="Times New Roman" w:hAnsi="Times New Roman" w:eastAsia="MS Mincho" w:cs="Times New Roman"/>
          <w:color w:val="2C2D2E"/>
          <w:highlight w:val="white"/>
          <w:lang w:val="ru-RU"/>
        </w:rPr>
      </w:pPr>
      <w:r>
        <w:rPr>
          <w:rFonts w:eastAsia="MS Mincho" w:cs="Times New Roman" w:ascii="Times New Roman" w:hAnsi="Times New Roman"/>
          <w:color w:val="2C2D2E"/>
          <w:highlight w:val="white"/>
          <w:lang w:val="ru-RU"/>
        </w:rPr>
      </w:r>
    </w:p>
    <w:p>
      <w:pPr>
        <w:pStyle w:val="15"/>
        <w:shd w:val="clear" w:color="auto" w:fill="FFFFFF"/>
        <w:spacing w:lineRule="auto" w:line="360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b/>
          <w:bCs/>
          <w:lang w:val="ru-RU"/>
        </w:rPr>
        <w:t>5. Сроки и условия проведения Конкурса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5.1. Сроки проведения Конкурса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</w:r>
    </w:p>
    <w:tbl>
      <w:tblPr>
        <w:tblW w:w="5000" w:type="pct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noVBand="0" w:val="0000" w:noHBand="0" w:lastColumn="0" w:firstColumn="0" w:lastRow="0" w:firstRow="0"/>
      </w:tblPr>
      <w:tblGrid>
        <w:gridCol w:w="3712"/>
        <w:gridCol w:w="5700"/>
      </w:tblGrid>
      <w:tr>
        <w:trPr/>
        <w:tc>
          <w:tcPr>
            <w:tcW w:w="3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Дата </w:t>
            </w: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Реализация</w:t>
            </w:r>
          </w:p>
        </w:tc>
      </w:tr>
      <w:tr>
        <w:trPr/>
        <w:tc>
          <w:tcPr>
            <w:tcW w:w="3712" w:type="dxa"/>
            <w:tcBorders>
              <w:left w:val="single" w:sz="2" w:space="0" w:color="000000"/>
              <w:bottom w:val="single" w:sz="2" w:space="0" w:color="000000"/>
            </w:tcBorders>
            <w:shd w:color="auto" w:fill="FFFFFF" w:themeFill="background1" w:val="clear"/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19.02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.202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– 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19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.03.202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57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Регистрация и приём работ</w:t>
            </w:r>
          </w:p>
        </w:tc>
      </w:tr>
      <w:tr>
        <w:trPr/>
        <w:tc>
          <w:tcPr>
            <w:tcW w:w="3712" w:type="dxa"/>
            <w:tcBorders>
              <w:left w:val="single" w:sz="2" w:space="0" w:color="000000"/>
              <w:bottom w:val="single" w:sz="2" w:space="0" w:color="000000"/>
            </w:tcBorders>
            <w:shd w:color="auto" w:fill="FFFFFF" w:themeFill="background1" w:val="clear"/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20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.03.202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– 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.03.202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57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Работа жюри</w:t>
            </w:r>
          </w:p>
        </w:tc>
      </w:tr>
      <w:tr>
        <w:trPr/>
        <w:tc>
          <w:tcPr>
            <w:tcW w:w="3712" w:type="dxa"/>
            <w:tcBorders>
              <w:left w:val="single" w:sz="2" w:space="0" w:color="000000"/>
              <w:bottom w:val="single" w:sz="2" w:space="0" w:color="000000"/>
            </w:tcBorders>
            <w:shd w:color="auto" w:fill="FFFFFF" w:themeFill="background1" w:val="clear"/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7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.03.202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– 0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2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.04.202</w:t>
            </w: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6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57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ru-RU"/>
              </w:rPr>
              <w:t>Подведение итогов и подготовка наградных документов</w:t>
            </w:r>
          </w:p>
        </w:tc>
      </w:tr>
    </w:tbl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5.2. Конкурс проводится в дистанционном формате путем выполнения условий конкурса и отправки конкурсных материалов участников. На каждую заявку принимается одна конкурсная работа. У конкурсной работы должен быть один автор. Конкурсные работы, предоставленные после объявленного срока, не рассматриваются.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5.3. На Конкурс принимаются работы, сгенерированные одной из нейронных сетей (на выбор участника), раскрывающие условия задания.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5.4. Главная задача Конкурса — создать картину в тематике выбранной номинации с помощью нейросетей на основе выбранного по своему желанию стихотворения русских/советских/российских поэтов. Обязательным условием является объём стихотворения до 16 строк.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5.5. На Конкурс принимаются работы, представляющие собой файлы, содержащие изображения, соответствующие следующим требованиям: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- файл в формате png, jpeg,jpg,webp размером не более 15 Мб;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- соотношения сторон изображения произвольное;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- изображение может содержать текст (по необходимости);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- к рисунку нейронной сети приложить текстовый документ, содержащий: ФИО участника, населённый пункт, название образовательного учреждения, класс/группа; ФИО руководителя; номинацию, название нейронной сети (сайт нейронной сети), в которой генерировалась картинка; название и ФИО автора стихотворения, полный текст/отрывок стихотворения.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 xml:space="preserve">5.6. Для участия в конкурсе необходимо:  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5.6.1. Участники,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u w:val="single"/>
          <w:lang w:val="ru-RU"/>
        </w:rPr>
        <w:t>проживающие</w:t>
      </w:r>
      <w:r>
        <w:rPr>
          <w:rFonts w:cs="Times New Roman" w:ascii="Times New Roman" w:hAnsi="Times New Roman"/>
          <w:spacing w:val="1"/>
          <w:u w:val="single"/>
          <w:lang w:val="ru-RU"/>
        </w:rPr>
        <w:t xml:space="preserve"> </w:t>
      </w:r>
      <w:r>
        <w:rPr>
          <w:rFonts w:cs="Times New Roman" w:ascii="Times New Roman" w:hAnsi="Times New Roman"/>
          <w:u w:val="single"/>
          <w:lang w:val="ru-RU"/>
        </w:rPr>
        <w:t>на</w:t>
      </w:r>
      <w:r>
        <w:rPr>
          <w:rFonts w:cs="Times New Roman" w:ascii="Times New Roman" w:hAnsi="Times New Roman"/>
          <w:spacing w:val="1"/>
          <w:u w:val="single"/>
          <w:lang w:val="ru-RU"/>
        </w:rPr>
        <w:t xml:space="preserve"> </w:t>
      </w:r>
      <w:r>
        <w:rPr>
          <w:rFonts w:cs="Times New Roman" w:ascii="Times New Roman" w:hAnsi="Times New Roman"/>
          <w:u w:val="single"/>
          <w:lang w:val="ru-RU"/>
        </w:rPr>
        <w:t>территории</w:t>
      </w:r>
      <w:r>
        <w:rPr>
          <w:rFonts w:cs="Times New Roman" w:ascii="Times New Roman" w:hAnsi="Times New Roman"/>
          <w:spacing w:val="1"/>
          <w:u w:val="single"/>
          <w:lang w:val="ru-RU"/>
        </w:rPr>
        <w:t xml:space="preserve"> Иркутской </w:t>
      </w:r>
      <w:r>
        <w:rPr>
          <w:rFonts w:cs="Times New Roman" w:ascii="Times New Roman" w:hAnsi="Times New Roman"/>
          <w:u w:val="single"/>
          <w:lang w:val="ru-RU"/>
        </w:rPr>
        <w:t>области</w:t>
      </w:r>
      <w:r>
        <w:rPr>
          <w:rFonts w:cs="Times New Roman" w:ascii="Times New Roman" w:hAnsi="Times New Roman"/>
          <w:lang w:val="ru-RU"/>
        </w:rPr>
        <w:t>,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i/>
          <w:iCs/>
          <w:spacing w:val="1"/>
          <w:lang w:val="ru-RU"/>
        </w:rPr>
        <w:t>до 19 марта 2026 г.</w:t>
      </w:r>
      <w:r>
        <w:rPr>
          <w:rFonts w:cs="Times New Roman" w:ascii="Times New Roman" w:hAnsi="Times New Roman"/>
          <w:spacing w:val="1"/>
          <w:lang w:val="ru-RU"/>
        </w:rPr>
        <w:t xml:space="preserve"> включительно </w:t>
      </w:r>
      <w:r>
        <w:rPr>
          <w:rFonts w:cs="Times New Roman" w:ascii="Times New Roman" w:hAnsi="Times New Roman"/>
          <w:lang w:val="ru-RU"/>
        </w:rPr>
        <w:t>должны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подать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заявку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на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участие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на</w:t>
      </w:r>
      <w:r>
        <w:rPr>
          <w:rFonts w:cs="Times New Roman" w:ascii="Times New Roman" w:hAnsi="Times New Roman"/>
          <w:spacing w:val="1"/>
          <w:lang w:val="ru-RU"/>
        </w:rPr>
        <w:t xml:space="preserve"> платформе </w:t>
      </w:r>
      <w:r>
        <w:rPr>
          <w:rFonts w:cs="Times New Roman" w:ascii="Times New Roman" w:hAnsi="Times New Roman"/>
          <w:lang w:val="ru-RU"/>
        </w:rPr>
        <w:t>Навигатор.38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по</w:t>
      </w:r>
      <w:r>
        <w:rPr>
          <w:rFonts w:cs="Times New Roman" w:ascii="Times New Roman" w:hAnsi="Times New Roman"/>
          <w:spacing w:val="1"/>
          <w:lang w:val="ru-RU"/>
        </w:rPr>
        <w:t xml:space="preserve"> </w:t>
      </w:r>
      <w:r>
        <w:rPr>
          <w:rFonts w:cs="Times New Roman" w:ascii="Times New Roman" w:hAnsi="Times New Roman"/>
          <w:lang w:val="ru-RU"/>
        </w:rPr>
        <w:t>ссылке:</w:t>
      </w:r>
      <w:r>
        <w:rPr>
          <w:rFonts w:eastAsia="MS Mincho" w:cs="Times New Roman" w:ascii="Times New Roman" w:hAnsi="Times New Roman"/>
          <w:highlight w:val="white"/>
          <w:lang w:val="ru-RU"/>
        </w:rPr>
        <w:t xml:space="preserve"> </w:t>
      </w:r>
      <w:hyperlink r:id="rId2">
        <w:r>
          <w:rPr>
            <w:rStyle w:val="-"/>
            <w:rFonts w:eastAsia="MS Mincho" w:cs="Times New Roman" w:ascii="Times New Roman" w:hAnsi="Times New Roman"/>
            <w:b w:val="false"/>
            <w:bCs w:val="false"/>
            <w:shd w:fill="auto" w:val="clear"/>
            <w:lang w:val="ru-RU"/>
          </w:rPr>
          <w:t>https://р38.навигатор.дети/activity/2543/?date=2026-02-19</w:t>
        </w:r>
      </w:hyperlink>
      <w:r>
        <w:rPr>
          <w:rFonts w:eastAsia="MS Mincho" w:cs="Times New Roman" w:ascii="Times New Roman" w:hAnsi="Times New Roman"/>
          <w:b w:val="false"/>
          <w:bCs w:val="false"/>
          <w:shd w:fill="auto" w:val="clear"/>
          <w:lang w:val="ru-RU"/>
        </w:rPr>
        <w:t>;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 xml:space="preserve">5.6.2. </w:t>
      </w:r>
      <w:r>
        <w:rPr>
          <w:rFonts w:eastAsia="MS Mincho" w:cs="Times New Roman" w:ascii="Times New Roman" w:hAnsi="Times New Roman"/>
          <w:highlight w:val="white"/>
          <w:lang w:val="ru-RU"/>
        </w:rPr>
        <w:t>Участники,</w:t>
      </w:r>
      <w:r>
        <w:rPr>
          <w:rFonts w:eastAsia="MS Mincho" w:cs="Times New Roman" w:ascii="Times New Roman" w:hAnsi="Times New Roman"/>
          <w:spacing w:val="1"/>
          <w:highlight w:val="white"/>
          <w:lang w:val="ru-RU"/>
        </w:rPr>
        <w:t xml:space="preserve"> </w:t>
      </w:r>
      <w:r>
        <w:rPr>
          <w:rFonts w:eastAsia="MS Mincho" w:cs="Times New Roman" w:ascii="Times New Roman" w:hAnsi="Times New Roman"/>
          <w:spacing w:val="1"/>
          <w:highlight w:val="white"/>
          <w:u w:val="single"/>
          <w:lang w:val="ru-RU"/>
        </w:rPr>
        <w:t xml:space="preserve">не </w:t>
      </w:r>
      <w:r>
        <w:rPr>
          <w:rFonts w:eastAsia="MS Mincho" w:cs="Times New Roman" w:ascii="Times New Roman" w:hAnsi="Times New Roman"/>
          <w:highlight w:val="white"/>
          <w:u w:val="single"/>
          <w:lang w:val="ru-RU"/>
        </w:rPr>
        <w:t>проживающие</w:t>
      </w:r>
      <w:r>
        <w:rPr>
          <w:rFonts w:eastAsia="MS Mincho" w:cs="Times New Roman" w:ascii="Times New Roman" w:hAnsi="Times New Roman"/>
          <w:spacing w:val="1"/>
          <w:highlight w:val="white"/>
          <w:u w:val="single"/>
          <w:lang w:val="ru-RU"/>
        </w:rPr>
        <w:t xml:space="preserve"> </w:t>
      </w:r>
      <w:r>
        <w:rPr>
          <w:rFonts w:eastAsia="MS Mincho" w:cs="Times New Roman" w:ascii="Times New Roman" w:hAnsi="Times New Roman"/>
          <w:highlight w:val="white"/>
          <w:u w:val="single"/>
          <w:lang w:val="ru-RU"/>
        </w:rPr>
        <w:t>на</w:t>
      </w:r>
      <w:r>
        <w:rPr>
          <w:rFonts w:eastAsia="MS Mincho" w:cs="Times New Roman" w:ascii="Times New Roman" w:hAnsi="Times New Roman"/>
          <w:spacing w:val="1"/>
          <w:highlight w:val="white"/>
          <w:u w:val="single"/>
          <w:lang w:val="ru-RU"/>
        </w:rPr>
        <w:t xml:space="preserve"> </w:t>
      </w:r>
      <w:r>
        <w:rPr>
          <w:rFonts w:eastAsia="MS Mincho" w:cs="Times New Roman" w:ascii="Times New Roman" w:hAnsi="Times New Roman"/>
          <w:highlight w:val="white"/>
          <w:u w:val="single"/>
          <w:lang w:val="ru-RU"/>
        </w:rPr>
        <w:t>территории</w:t>
      </w:r>
      <w:r>
        <w:rPr>
          <w:rFonts w:eastAsia="MS Mincho" w:cs="Times New Roman" w:ascii="Times New Roman" w:hAnsi="Times New Roman"/>
          <w:spacing w:val="1"/>
          <w:highlight w:val="white"/>
          <w:u w:val="single"/>
          <w:lang w:val="ru-RU"/>
        </w:rPr>
        <w:t xml:space="preserve"> Иркутской </w:t>
      </w:r>
      <w:r>
        <w:rPr>
          <w:rFonts w:eastAsia="MS Mincho" w:cs="Times New Roman" w:ascii="Times New Roman" w:hAnsi="Times New Roman"/>
          <w:highlight w:val="white"/>
          <w:u w:val="single"/>
          <w:lang w:val="ru-RU"/>
        </w:rPr>
        <w:t>области</w:t>
      </w:r>
      <w:r>
        <w:rPr>
          <w:rFonts w:eastAsia="MS Mincho" w:cs="Times New Roman" w:ascii="Times New Roman" w:hAnsi="Times New Roman"/>
          <w:highlight w:val="white"/>
          <w:lang w:val="ru-RU"/>
        </w:rPr>
        <w:t>,</w:t>
      </w:r>
      <w:r>
        <w:rPr>
          <w:rFonts w:eastAsia="MS Mincho" w:cs="Times New Roman" w:ascii="Times New Roman" w:hAnsi="Times New Roman"/>
          <w:spacing w:val="1"/>
          <w:highlight w:val="white"/>
          <w:lang w:val="ru-RU"/>
        </w:rPr>
        <w:t xml:space="preserve"> </w:t>
      </w:r>
      <w:r>
        <w:rPr>
          <w:rFonts w:cs="Times New Roman" w:ascii="Times New Roman" w:hAnsi="Times New Roman"/>
          <w:i/>
          <w:iCs/>
          <w:spacing w:val="1"/>
          <w:highlight w:val="white"/>
          <w:lang w:val="ru-RU"/>
        </w:rPr>
        <w:t>до 19 марта 2026 г.</w:t>
      </w:r>
      <w:r>
        <w:rPr>
          <w:rFonts w:cs="Times New Roman" w:ascii="Times New Roman" w:hAnsi="Times New Roman"/>
          <w:spacing w:val="1"/>
          <w:highlight w:val="white"/>
          <w:lang w:val="ru-RU"/>
        </w:rPr>
        <w:t xml:space="preserve"> включительно </w:t>
      </w:r>
      <w:r>
        <w:rPr>
          <w:rFonts w:eastAsia="MS Mincho" w:cs="Times New Roman" w:ascii="Times New Roman" w:hAnsi="Times New Roman"/>
          <w:spacing w:val="1"/>
          <w:highlight w:val="white"/>
          <w:lang w:val="ru-RU"/>
        </w:rPr>
        <w:t>отправляют готовую работу и текстовый файл без подачи заявки.</w:t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276" w:before="0" w:after="0"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  <w:lang w:val="ru-RU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lang w:val="ru-RU"/>
        </w:rPr>
        <w:t>5.7. Готовую работу и текстовый файл (стихотворение) сохранить в архив и прикрепить к Яндекс-форме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shd w:fill="auto" w:val="clear"/>
          <w:lang w:val="ru-RU"/>
        </w:rPr>
        <w:t xml:space="preserve"> </w:t>
      </w:r>
      <w:hyperlink r:id="rId3">
        <w:r>
          <w:rPr>
            <w:rStyle w:val="-"/>
            <w:rFonts w:cs="Times New Roman" w:ascii="Times New Roman" w:hAnsi="Times New Roman"/>
            <w:b w:val="false"/>
            <w:bCs w:val="false"/>
            <w:i w:val="false"/>
            <w:iCs w:val="false"/>
            <w:sz w:val="24"/>
            <w:szCs w:val="24"/>
            <w:shd w:fill="auto" w:val="clear"/>
            <w:lang w:val="ru-RU"/>
          </w:rPr>
          <w:t>https://forms.yandex.ru/cloud/698d76fb902902881b2038c1</w:t>
        </w:r>
      </w:hyperlink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lang w:val="ru-RU"/>
        </w:rPr>
        <w:t xml:space="preserve"> указав номинацию конкурсной работы и ФИО участника (например, Золотая палитра_ФИО).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 w:eastAsia="Calibri" w:cs="Times New Roman" w:eastAsiaTheme="minorHAnsi"/>
          <w:sz w:val="24"/>
          <w:szCs w:val="24"/>
          <w:lang w:val="ru-RU" w:eastAsia="en-US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 xml:space="preserve">5.8. 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  <w:lang w:val="ru-RU"/>
        </w:rPr>
        <w:t>20.03.2026 – 26.03.2026</w:t>
      </w:r>
      <w:r>
        <w:rPr>
          <w:rFonts w:cs="Times New Roman" w:ascii="Times New Roman" w:hAnsi="Times New Roman"/>
          <w:sz w:val="22"/>
          <w:szCs w:val="22"/>
          <w:lang w:val="ru-RU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ru-RU"/>
        </w:rPr>
        <w:t xml:space="preserve">осуществляется оценка конкурсных работ комиссией. Итоги конкурса будут опубликованы не позднее </w:t>
      </w: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0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  <w:lang w:val="ru-RU"/>
        </w:rPr>
        <w:t>2</w:t>
      </w: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.04.202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  <w:lang w:val="ru-RU"/>
        </w:rPr>
        <w:t>6</w:t>
      </w:r>
      <w:r>
        <w:rPr>
          <w:rFonts w:cs="Times New Roman" w:ascii="Times New Roman" w:hAnsi="Times New Roman"/>
          <w:sz w:val="24"/>
          <w:szCs w:val="24"/>
          <w:lang w:val="ru-RU"/>
        </w:rPr>
        <w:t xml:space="preserve"> на официальном сайте Центра «IT-CUBE.Ангарск» </w:t>
      </w:r>
      <w:hyperlink r:id="rId4" w:tgtFrame="_blank">
        <w:r>
          <w:rPr>
            <w:rStyle w:val="-"/>
            <w:rFonts w:cs="Times New Roman" w:ascii="Times New Roman" w:hAnsi="Times New Roman"/>
            <w:sz w:val="24"/>
            <w:szCs w:val="24"/>
          </w:rPr>
          <w:t>https</w:t>
        </w:r>
        <w:r>
          <w:rPr>
            <w:rStyle w:val="-"/>
            <w:rFonts w:cs="Times New Roman" w:ascii="Times New Roman" w:hAnsi="Times New Roman"/>
            <w:sz w:val="24"/>
            <w:szCs w:val="24"/>
            <w:lang w:val="ru-RU"/>
          </w:rPr>
          <w:t>://</w:t>
        </w:r>
        <w:r>
          <w:rPr>
            <w:rStyle w:val="-"/>
            <w:rFonts w:cs="Times New Roman" w:ascii="Times New Roman" w:hAnsi="Times New Roman"/>
            <w:sz w:val="24"/>
            <w:szCs w:val="24"/>
          </w:rPr>
          <w:t>itcube</w:t>
        </w:r>
        <w:r>
          <w:rPr>
            <w:rStyle w:val="-"/>
            <w:rFonts w:cs="Times New Roman" w:ascii="Times New Roman" w:hAnsi="Times New Roman"/>
            <w:sz w:val="24"/>
            <w:szCs w:val="24"/>
            <w:lang w:val="ru-RU"/>
          </w:rPr>
          <w:t>-38.</w:t>
        </w:r>
        <w:r>
          <w:rPr>
            <w:rStyle w:val="-"/>
            <w:rFonts w:cs="Times New Roman" w:ascii="Times New Roman" w:hAnsi="Times New Roman"/>
            <w:sz w:val="24"/>
            <w:szCs w:val="24"/>
          </w:rPr>
          <w:t>ru</w:t>
        </w:r>
      </w:hyperlink>
      <w:r>
        <w:rPr>
          <w:rFonts w:asciiTheme="minorHAnsi" w:hAnsiTheme="minorHAnsi"/>
          <w:sz w:val="24"/>
          <w:szCs w:val="24"/>
          <w:lang w:val="ru-RU"/>
        </w:rPr>
        <w:t xml:space="preserve"> и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ru-RU"/>
        </w:rPr>
        <w:t xml:space="preserve"> в официальной группе Центра «IT-CUBE.Ангарск» </w:t>
      </w:r>
      <w:hyperlink r:id="rId5" w:tgtFrame="_blank">
        <w:r>
          <w:rPr>
            <w:rStyle w:val="-"/>
            <w:rFonts w:cs="Times New Roman" w:ascii="Times New Roman" w:hAnsi="Times New Roman"/>
            <w:sz w:val="24"/>
            <w:szCs w:val="24"/>
          </w:rPr>
          <w:t>https</w:t>
        </w:r>
        <w:r>
          <w:rPr>
            <w:rStyle w:val="-"/>
            <w:rFonts w:cs="Times New Roman" w:ascii="Times New Roman" w:hAnsi="Times New Roman"/>
            <w:sz w:val="24"/>
            <w:szCs w:val="24"/>
            <w:lang w:val="ru-RU"/>
          </w:rPr>
          <w:t>://</w:t>
        </w:r>
        <w:r>
          <w:rPr>
            <w:rStyle w:val="-"/>
            <w:rFonts w:cs="Times New Roman" w:ascii="Times New Roman" w:hAnsi="Times New Roman"/>
            <w:sz w:val="24"/>
            <w:szCs w:val="24"/>
          </w:rPr>
          <w:t>vk</w:t>
        </w:r>
        <w:r>
          <w:rPr>
            <w:rStyle w:val="-"/>
            <w:rFonts w:cs="Times New Roman" w:ascii="Times New Roman" w:hAnsi="Times New Roman"/>
            <w:sz w:val="24"/>
            <w:szCs w:val="24"/>
            <w:lang w:val="ru-RU"/>
          </w:rPr>
          <w:t>.</w:t>
        </w:r>
        <w:r>
          <w:rPr>
            <w:rStyle w:val="-"/>
            <w:rFonts w:cs="Times New Roman" w:ascii="Times New Roman" w:hAnsi="Times New Roman"/>
            <w:sz w:val="24"/>
            <w:szCs w:val="24"/>
          </w:rPr>
          <w:t>com</w:t>
        </w:r>
        <w:r>
          <w:rPr>
            <w:rStyle w:val="-"/>
            <w:rFonts w:cs="Times New Roman" w:ascii="Times New Roman" w:hAnsi="Times New Roman"/>
            <w:sz w:val="24"/>
            <w:szCs w:val="24"/>
            <w:lang w:val="ru-RU"/>
          </w:rPr>
          <w:t>/</w:t>
        </w:r>
        <w:r>
          <w:rPr>
            <w:rStyle w:val="-"/>
            <w:rFonts w:cs="Times New Roman" w:ascii="Times New Roman" w:hAnsi="Times New Roman"/>
            <w:sz w:val="24"/>
            <w:szCs w:val="24"/>
          </w:rPr>
          <w:t>itcube</w:t>
        </w:r>
        <w:r>
          <w:rPr>
            <w:rStyle w:val="-"/>
            <w:rFonts w:cs="Times New Roman" w:ascii="Times New Roman" w:hAnsi="Times New Roman"/>
            <w:sz w:val="24"/>
            <w:szCs w:val="24"/>
            <w:lang w:val="ru-RU"/>
          </w:rPr>
          <w:t>38</w:t>
        </w:r>
      </w:hyperlink>
      <w:r>
        <w:rPr>
          <w:rFonts w:cs="Times New Roman" w:ascii="Times New Roman" w:hAnsi="Times New Roman"/>
          <w:sz w:val="24"/>
          <w:szCs w:val="24"/>
          <w:lang w:val="ru-RU"/>
        </w:rPr>
        <w:t>.</w:t>
      </w:r>
    </w:p>
    <w:p>
      <w:pPr>
        <w:pStyle w:val="2"/>
        <w:numPr>
          <w:ilvl w:val="0"/>
          <w:numId w:val="0"/>
        </w:numPr>
        <w:pBdr>
          <w:bottom w:val="single" w:sz="6" w:space="0" w:color="D6DDB9"/>
        </w:pBdr>
        <w:shd w:val="clear" w:color="auto" w:fill="FFFFFF"/>
        <w:spacing w:lineRule="auto" w:line="276" w:before="0" w:after="0"/>
        <w:ind w:left="0" w:hang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i w:val="false"/>
          <w:i w:val="false"/>
          <w:iCs w:val="false"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6. Требования к конкурсным работам</w:t>
      </w:r>
    </w:p>
    <w:p>
      <w:pPr>
        <w:pStyle w:val="Normal"/>
        <w:spacing w:lineRule="auto" w:line="360"/>
        <w:jc w:val="both"/>
        <w:rPr>
          <w:rFonts w:ascii="Times New Roman" w:hAnsi="Times New Roman" w:eastAsia="MS Mincho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6.1. Конкурсная работа оценивается по следующим критериям:</w:t>
      </w:r>
    </w:p>
    <w:tbl>
      <w:tblPr>
        <w:tblW w:w="9463" w:type="dxa"/>
        <w:jc w:val="left"/>
        <w:tblInd w:w="13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noVBand="0" w:val="0000" w:noHBand="0" w:lastColumn="0" w:firstColumn="0" w:lastRow="0" w:firstRow="0"/>
      </w:tblPr>
      <w:tblGrid>
        <w:gridCol w:w="621"/>
        <w:gridCol w:w="7992"/>
        <w:gridCol w:w="850"/>
      </w:tblGrid>
      <w:tr>
        <w:trPr/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Критерии оценивания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Баллы</w:t>
            </w:r>
          </w:p>
        </w:tc>
      </w:tr>
      <w:tr>
        <w:trPr>
          <w:trHeight w:val="426" w:hRule="atLeast"/>
        </w:trPr>
        <w:tc>
          <w:tcPr>
            <w:tcW w:w="6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  <w:lang w:val="ru-RU"/>
              </w:rPr>
              <w:t>Соответствие конкурсной работы заявленной номинации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1.1. Тематика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0-1</w:t>
            </w:r>
          </w:p>
        </w:tc>
      </w:tr>
      <w:tr>
        <w:trPr/>
        <w:tc>
          <w:tcPr>
            <w:tcW w:w="6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  <w:lang w:val="ru-RU"/>
              </w:rPr>
              <w:t>Уникальность и творческий подход автора к обработке темы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2.1. Оригинальность подхода к теме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2.2. Необычность и креативность авторского видения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Дизайн и визуальное исполнение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3.1. Эстетическая привлекательность работы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3.2. Гармония композиции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3.3. Использование уникальных визуальных элементов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Выразительность и эмоциональная составляющая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ru-RU"/>
              </w:rPr>
              <w:t>4.1. Способность работы вызвать эмоции и чувства у зрителя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ru-RU"/>
              </w:rPr>
              <w:t>4.2. Глубина передачи мыслей и идей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6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  <w:lang w:val="ru-RU"/>
              </w:rPr>
              <w:t>Техническое исполнение и качество работы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621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snapToGrid w:val="false"/>
              <w:jc w:val="both"/>
              <w:rPr>
                <w:rFonts w:ascii="Times New Roman" w:hAnsi="Times New Roman" w:eastAsia="MS Mincho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ListParagraph"/>
              <w:widowControl w:val="false"/>
              <w:ind w:lef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5.1. Технический уровень реализации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0-2</w:t>
            </w:r>
          </w:p>
        </w:tc>
      </w:tr>
      <w:tr>
        <w:trPr/>
        <w:tc>
          <w:tcPr>
            <w:tcW w:w="8613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Максимальное количество баллов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MS Mincho" w:cs="Times New Roman" w:ascii="Times New Roman" w:hAnsi="Times New Roman"/>
                <w:sz w:val="24"/>
                <w:szCs w:val="24"/>
              </w:rPr>
              <w:t>17</w:t>
            </w:r>
          </w:p>
        </w:tc>
      </w:tr>
    </w:tbl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7. Подведение итогов конкурса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7.1. Оценку конкурсных работ проводит комиссия из числа работников Центра и приглашённых специалистов согласно основным критериям.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7.2.  Решение комиссии о победителях, призерах и участниках Конкурса принимается на основании итогового протокола. Исходя из количества поданных заявок жюри вправе выделить отдельные номинации.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7.3. Все участники Конкурса получают сертификаты участника, победители Конкурса награждаются дипломами первой, второй и третьей степени (в наградных документах указывается ФИО руководителя).</w:t>
      </w:r>
    </w:p>
    <w:p>
      <w:pPr>
        <w:pStyle w:val="15"/>
        <w:shd w:val="clear" w:color="auto" w:fill="FFFFFF"/>
        <w:spacing w:lineRule="auto" w:line="276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  <w:t>7.4. Апелляция и демонстрация работ не предусматривается.</w:t>
      </w:r>
    </w:p>
    <w:p>
      <w:pPr>
        <w:pStyle w:val="15"/>
        <w:shd w:val="clear" w:color="auto" w:fill="FFFFFF"/>
        <w:spacing w:lineRule="auto" w:line="360"/>
        <w:jc w:val="both"/>
        <w:rPr>
          <w:rFonts w:ascii="Times New Roman" w:hAnsi="Times New Roman" w:cs="Times New Roman"/>
          <w:lang w:val="ru-RU"/>
        </w:rPr>
      </w:pPr>
      <w:r>
        <w:rPr>
          <w:rFonts w:cs="Times New Roman" w:ascii="Times New Roman" w:hAnsi="Times New Roman"/>
          <w:lang w:val="ru-RU"/>
        </w:rPr>
      </w:r>
    </w:p>
    <w:p>
      <w:pPr>
        <w:pStyle w:val="2"/>
        <w:numPr>
          <w:ilvl w:val="1"/>
          <w:numId w:val="1"/>
        </w:numPr>
        <w:pBdr>
          <w:bottom w:val="single" w:sz="6" w:space="0" w:color="D6DDB9"/>
        </w:pBdr>
        <w:shd w:val="clear" w:color="auto" w:fill="FFFFFF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8. Контактная информация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8.1. ГБПОУ ИО «Ангарский промышленно-экономический техникум», 665835, Иркутская область, г. Ангарск, Ленинградский проспект, 13.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8.2. Телефон для связи: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8-908-651-85-20, координатор: Антонова Елена Николаевна, методист.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8.3. </w:t>
      </w:r>
      <w:r>
        <w:rPr>
          <w:rFonts w:cs="Times New Roman" w:ascii="Times New Roman" w:hAnsi="Times New Roman"/>
          <w:sz w:val="24"/>
          <w:szCs w:val="24"/>
          <w:lang w:val="ru-RU"/>
        </w:rPr>
        <w:t>Сайт</w:t>
      </w:r>
      <w:r>
        <w:rPr>
          <w:rFonts w:cs="Times New Roman" w:ascii="Times New Roman" w:hAnsi="Times New Roman"/>
          <w:sz w:val="24"/>
          <w:szCs w:val="24"/>
        </w:rPr>
        <w:t xml:space="preserve">: </w:t>
      </w:r>
      <w:hyperlink r:id="rId6">
        <w:r>
          <w:rPr>
            <w:rStyle w:val="-"/>
            <w:rFonts w:cs="Times New Roman" w:ascii="Times New Roman" w:hAnsi="Times New Roman"/>
            <w:sz w:val="24"/>
            <w:szCs w:val="24"/>
          </w:rPr>
          <w:t>https://itcube-38.ru/</w:t>
        </w:r>
      </w:hyperlink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8.4. E-mail: </w:t>
      </w:r>
      <w:hyperlink r:id="rId7">
        <w:r>
          <w:rPr>
            <w:rStyle w:val="-"/>
            <w:rFonts w:cs="Times New Roman" w:ascii="Times New Roman" w:hAnsi="Times New Roman"/>
            <w:sz w:val="24"/>
            <w:szCs w:val="24"/>
          </w:rPr>
          <w:t>itcube-38@itcube-38.ru</w:t>
        </w:r>
      </w:hyperlink>
    </w:p>
    <w:sectPr>
      <w:type w:val="nextPage"/>
      <w:pgSz w:w="11906" w:h="16838"/>
      <w:pgMar w:left="1325" w:right="1168" w:gutter="0" w:header="0" w:top="688" w:footer="0" w:bottom="1075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  <w:font w:name="SimSun">
    <w:charset w:val="01"/>
    <w:family w:val="roman"/>
    <w:pitch w:val="default"/>
  </w:font>
  <w:font w:name="PT Astra Serif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SimSun" w:cs="font928"/>
      <w:color w:val="auto"/>
      <w:kern w:val="0"/>
      <w:sz w:val="20"/>
      <w:szCs w:val="20"/>
      <w:lang w:val="en-US" w:eastAsia="zh-CN" w:bidi="ar-SA"/>
    </w:rPr>
  </w:style>
  <w:style w:type="paragraph" w:styleId="1">
    <w:name w:val="Heading 1"/>
    <w:next w:val="Normal"/>
    <w:qFormat/>
    <w:pPr>
      <w:widowControl/>
      <w:numPr>
        <w:ilvl w:val="0"/>
        <w:numId w:val="1"/>
      </w:numPr>
      <w:suppressAutoHyphens w:val="true"/>
      <w:bidi w:val="0"/>
      <w:spacing w:before="280" w:after="280"/>
      <w:jc w:val="left"/>
      <w:outlineLvl w:val="0"/>
    </w:pPr>
    <w:rPr>
      <w:rFonts w:ascii="SimSun" w:hAnsi="SimSun" w:eastAsia="SimSun" w:cs="SimSun"/>
      <w:b/>
      <w:bCs/>
      <w:color w:val="auto"/>
      <w:kern w:val="2"/>
      <w:sz w:val="48"/>
      <w:szCs w:val="48"/>
      <w:lang w:val="en-US" w:eastAsia="zh-CN" w:bidi="ar-SA"/>
    </w:rPr>
  </w:style>
  <w:style w:type="paragraph" w:styleId="2">
    <w:name w:val="Heading 2"/>
    <w:next w:val="Normal"/>
    <w:qFormat/>
    <w:pPr>
      <w:widowControl/>
      <w:numPr>
        <w:ilvl w:val="1"/>
        <w:numId w:val="1"/>
      </w:numPr>
      <w:suppressAutoHyphens w:val="true"/>
      <w:bidi w:val="0"/>
      <w:spacing w:before="280" w:after="280"/>
      <w:jc w:val="left"/>
      <w:outlineLvl w:val="1"/>
    </w:pPr>
    <w:rPr>
      <w:rFonts w:ascii="SimSun" w:hAnsi="SimSun" w:eastAsia="SimSun" w:cs="SimSun"/>
      <w:b/>
      <w:bCs/>
      <w:i/>
      <w:iCs/>
      <w:color w:val="auto"/>
      <w:kern w:val="0"/>
      <w:sz w:val="36"/>
      <w:szCs w:val="36"/>
      <w:lang w:val="en-US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Основной шрифт абзаца1"/>
    <w:qFormat/>
    <w:rPr/>
  </w:style>
  <w:style w:type="character" w:styleId="-">
    <w:name w:val="Hyperlink"/>
    <w:basedOn w:val="11"/>
    <w:rPr>
      <w:color w:val="0000FF"/>
      <w:u w:val="single"/>
    </w:rPr>
  </w:style>
  <w:style w:type="character" w:styleId="Style12">
    <w:name w:val="FollowedHyperlink"/>
    <w:rPr>
      <w:color w:val="800000"/>
      <w:u w:val="single"/>
    </w:rPr>
  </w:style>
  <w:style w:type="character" w:styleId="12" w:customStyle="1">
    <w:name w:val="Гиперссылка1"/>
    <w:qFormat/>
    <w:rPr>
      <w:color w:val="0563C1"/>
      <w:u w:val="single"/>
    </w:rPr>
  </w:style>
  <w:style w:type="character" w:styleId="UnresolvedMention">
    <w:name w:val="Unresolved Mention"/>
    <w:basedOn w:val="11"/>
    <w:uiPriority w:val="99"/>
    <w:semiHidden/>
    <w:unhideWhenUsed/>
    <w:qFormat/>
    <w:rsid w:val="001b5195"/>
    <w:rPr>
      <w:color w:val="605E5C"/>
      <w:shd w:fill="E1DFDD" w:val="clear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8">
    <w:name w:val="Title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3" w:customStyle="1">
    <w:name w:val="Заголовок1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14" w:customStyle="1">
    <w:name w:val="Указатель1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5" w:customStyle="1">
    <w:name w:val="Обычный (Интернет)1"/>
    <w:basedOn w:val="Normal"/>
    <w:qFormat/>
    <w:pPr/>
    <w:rPr>
      <w:sz w:val="24"/>
      <w:szCs w:val="24"/>
    </w:rPr>
  </w:style>
  <w:style w:type="paragraph" w:styleId="21" w:customStyle="1">
    <w:name w:val="Основной текст (2)"/>
    <w:basedOn w:val="Normal"/>
    <w:qFormat/>
    <w:pPr>
      <w:widowControl w:val="false"/>
      <w:spacing w:lineRule="exact" w:line="322"/>
      <w:jc w:val="both"/>
    </w:pPr>
    <w:rPr>
      <w:rFonts w:ascii="Times New Roman" w:hAnsi="Times New Roman" w:eastAsia="Times New Roman" w:cs="Times New Roman"/>
      <w:color w:val="000000"/>
      <w:sz w:val="26"/>
      <w:lang w:eastAsia="ru-RU"/>
    </w:rPr>
  </w:style>
  <w:style w:type="paragraph" w:styleId="Style19" w:customStyle="1">
    <w:name w:val="Содержимое таблицы"/>
    <w:basedOn w:val="Normal"/>
    <w:qFormat/>
    <w:pPr/>
    <w:rPr/>
  </w:style>
  <w:style w:type="paragraph" w:styleId="ListParagraph">
    <w:name w:val="List Paragraph"/>
    <w:basedOn w:val="Normal"/>
    <w:qFormat/>
    <w:pPr>
      <w:ind w:left="720" w:hanging="0"/>
    </w:pPr>
    <w:rPr/>
  </w:style>
  <w:style w:type="paragraph" w:styleId="Style20" w:customStyle="1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&#1088;38.&#1085;&#1072;&#1074;&#1080;&#1075;&#1072;&#1090;&#1086;&#1088;.&#1076;&#1077;&#1090;&#1080;/activity/2543/?date=2026-02-19" TargetMode="External"/><Relationship Id="rId3" Type="http://schemas.openxmlformats.org/officeDocument/2006/relationships/hyperlink" Target="https://forms.yandex.ru/cloud/698d76fb902902881b2038c1" TargetMode="External"/><Relationship Id="rId4" Type="http://schemas.openxmlformats.org/officeDocument/2006/relationships/hyperlink" Target="https://itcube-38.ru/" TargetMode="External"/><Relationship Id="rId5" Type="http://schemas.openxmlformats.org/officeDocument/2006/relationships/hyperlink" Target="https://vk.com/itcube38" TargetMode="External"/><Relationship Id="rId6" Type="http://schemas.openxmlformats.org/officeDocument/2006/relationships/hyperlink" Target="https://itcube-38.ru/" TargetMode="External"/><Relationship Id="rId7" Type="http://schemas.openxmlformats.org/officeDocument/2006/relationships/hyperlink" Target="mailto:itcube-38@itcube-38.ru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LibreOffice/7.5.2.1$Linux_X86_64 LibreOffice_project/50$Build-1</Application>
  <AppVersion>15.0000</AppVersion>
  <Pages>3</Pages>
  <Words>751</Words>
  <Characters>5546</Characters>
  <CharactersWithSpaces>6223</CharactersWithSpaces>
  <Paragraphs>100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2025-02-26T05:31:00Z</dcterms:created>
  <dc:creator>Настя</dc:creator>
  <dc:description/>
  <dc:language>ru-RU</dc:language>
  <cp:lastModifiedBy/>
  <cp:lastPrinted>2024-03-20T07:49:00Z</cp:lastPrinted>
  <dcterms:modified xsi:type="dcterms:W3CDTF">2026-02-17T10:02:53Z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A6B48D9C1ED84341B4757805F7D3E87E_11</vt:lpwstr>
  </property>
  <property fmtid="{D5CDD505-2E9C-101B-9397-08002B2CF9AE}" pid="3" name="KSOProductBuildVer">
    <vt:lpwstr>1049-12.2.0.13215</vt:lpwstr>
  </property>
</Properties>
</file>